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Summary — Evidence Pack</w:t>
      </w:r>
    </w:p>
    <w:p/>
    <w:p>
      <w:r>
        <w:t>**Organization:** Green Basin Initiative</w:t>
      </w:r>
    </w:p>
    <w:p>
      <w:r>
        <w:t>**Donor/Funder:** To be confirmed</w:t>
      </w:r>
    </w:p>
    <w:p>
      <w:r>
        <w:t>**Project:** Turn this messy reporting folder into a claim-to-evidence pack with provenance,</w:t>
      </w:r>
    </w:p>
    <w:p>
      <w:r>
        <w:t>**Grant ID:** PRO-EVIDEX-EVIDENCEOPS-001</w:t>
      </w:r>
    </w:p>
    <w:p>
      <w:r>
        <w:t>**Reporting Period:** Not supplied by customer to Not supplied by customer</w:t>
      </w:r>
    </w:p>
    <w:p/>
    <w:p>
      <w:pPr>
        <w:pStyle w:val="Heading2"/>
      </w:pPr>
      <w:r>
        <w:t>1) Purpose</w:t>
      </w:r>
    </w:p>
    <w:p>
      <w:r>
        <w:t>This evidence pack was prepared to support **Turn this messy reporting folder into a claim-to-evidence pack with provenance, gaps and contradictions ready for my review.** under time pressure. It consolidates KPI evidence, sources, and narrative justifications into an audit-ready structure.</w:t>
      </w:r>
    </w:p>
    <w:p/>
    <w:p>
      <w:pPr>
        <w:pStyle w:val="Heading2"/>
      </w:pPr>
      <w:r>
        <w:t>2) Coverage</w:t>
      </w:r>
    </w:p>
    <w:p>
      <w:pPr>
        <w:pStyle w:val="ListBullet"/>
      </w:pPr>
      <w:r>
        <w:t>KPIs included: 1</w:t>
      </w:r>
    </w:p>
    <w:p>
      <w:pPr>
        <w:pStyle w:val="ListBullet"/>
      </w:pPr>
      <w:r>
        <w:t>Source files reviewed: 1</w:t>
      </w:r>
    </w:p>
    <w:p>
      <w:pPr>
        <w:pStyle w:val="ListBullet"/>
      </w:pPr>
      <w:r>
        <w:t>Appendix summaries: Included</w:t>
      </w:r>
    </w:p>
    <w:p/>
    <w:p>
      <w:pPr>
        <w:pStyle w:val="Heading2"/>
      </w:pPr>
      <w:r>
        <w:t>3) KPI snapshot</w:t>
      </w:r>
    </w:p>
    <w:p>
      <w:pPr>
        <w:pStyle w:val="ListBullet"/>
      </w:pPr>
      <w:r>
        <w:t>Evidence request and source materials organized — Target: Complete evidence pack, Actual: Candidate evidence received (Email request, listed attachments, and source notes)</w:t>
      </w:r>
    </w:p>
    <w:p/>
    <w:p>
      <w:pPr>
        <w:pStyle w:val="Heading2"/>
      </w:pPr>
      <w:r>
        <w:t>4) Notes / constraints</w:t>
      </w:r>
    </w:p>
    <w:p>
      <w:r>
        <w:t>Known gaps:</w:t>
      </w:r>
    </w:p>
    <w:p>
      <w:pPr>
        <w:pStyle w:val="ListBullet"/>
      </w:pPr>
      <w:r>
        <w:t>Original route reason: Explicit Professional Evidence Portfolio route</w:t>
      </w:r>
    </w:p>
    <w:p>
      <w:pPr>
        <w:pStyle w:val="ListBullet"/>
      </w:pPr>
      <w:r>
        <w:t>Original evidence extract: Claim C1 says 14 community workshops were delivered.</w:t>
      </w:r>
    </w:p>
    <w:p>
      <w:r>
        <w:t>Attendance sheets support 12 workshops.</w:t>
      </w:r>
    </w:p>
    <w:p>
      <w:r>
        <w:t>Two additional workshops are mentioned only in an email summary.</w:t>
      </w:r>
    </w:p>
    <w:p>
      <w:r>
        <w:t>Invoice INV-118 covers venue costs for four workshops.</w:t>
      </w:r>
    </w:p>
    <w:p>
      <w:r>
        <w:t>Three photographs lack dates or event identifiers.</w:t>
      </w:r>
    </w:p>
    <w:p>
      <w:pPr>
        <w:pStyle w:val="ListBullet"/>
      </w:pPr>
      <w:r>
        <w:t>Reporting period was not supplied by the customer and remains a human intake requirement before dated donor submission.</w:t>
      </w:r>
    </w:p>
    <w:p>
      <w:r>
        <w:t>Avoided claims:</w:t>
      </w:r>
    </w:p>
    <w:p>
      <w:pPr>
        <w:pStyle w:val="ListBullet"/>
      </w:pPr>
      <w:r>
        <w:t>Do not claim outcomes that are not directly supported by supplied evidence.</w:t>
      </w:r>
    </w:p>
    <w:p>
      <w:pPr>
        <w:pStyle w:val="ListBullet"/>
      </w:pPr>
      <w:r>
        <w:t>Do not treat this generated pack as final until reviewed by the operator.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